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25FE7" w14:textId="77777777" w:rsidR="00EA3E40" w:rsidRPr="00EA3E40" w:rsidRDefault="00EA3E40" w:rsidP="00EA3E40">
      <w:pPr>
        <w:rPr>
          <w:b/>
          <w:bCs/>
        </w:rPr>
      </w:pPr>
      <w:r w:rsidRPr="00EA3E40">
        <w:rPr>
          <w:b/>
          <w:bCs/>
        </w:rPr>
        <w:t>SPECIFICATION SHEETS</w:t>
      </w:r>
    </w:p>
    <w:p w14:paraId="5595E3C1" w14:textId="160149FF" w:rsidR="00EA3E40" w:rsidRPr="00EA3E40" w:rsidRDefault="00EA3E40" w:rsidP="00EA3E40">
      <w:r w:rsidRPr="00EA3E40">
        <w:t xml:space="preserve">616 </w:t>
      </w:r>
      <w:proofErr w:type="spellStart"/>
      <w:r w:rsidRPr="00EA3E40">
        <w:t>Selfield</w:t>
      </w:r>
      <w:proofErr w:type="spellEnd"/>
      <w:r w:rsidRPr="00EA3E40">
        <w:t xml:space="preserve"> Road - Selma, Alabama 36703</w:t>
      </w:r>
      <w:r w:rsidRPr="00EA3E40">
        <w:br/>
        <w:t>Tel: 800-633-2513 - Fax: 334-875-2704 – www.</w:t>
      </w:r>
      <w:r w:rsidR="00D81C30">
        <w:t>isoclimagroup.com</w:t>
      </w:r>
    </w:p>
    <w:p w14:paraId="724F3DD9" w14:textId="77777777" w:rsidR="00EA3E40" w:rsidRPr="00EA3E40" w:rsidRDefault="00EA3E40" w:rsidP="00EA3E40">
      <w:r w:rsidRPr="00EA3E40">
        <w:rPr>
          <w:b/>
          <w:bCs/>
        </w:rPr>
        <w:t>ISOCLIMA</w:t>
      </w:r>
      <w:r w:rsidRPr="00EA3E40">
        <w:br/>
      </w:r>
      <w:r w:rsidRPr="00EA3E40">
        <w:rPr>
          <w:i/>
          <w:iCs/>
        </w:rPr>
        <w:t>Specialty Glass, LLC</w:t>
      </w:r>
      <w:r w:rsidRPr="00EA3E40">
        <w:t> </w:t>
      </w:r>
      <w:r w:rsidRPr="00EA3E40">
        <w:rPr>
          <w:rFonts w:ascii="Segoe UI Emoji" w:hAnsi="Segoe UI Emoji" w:cs="Segoe UI Emoji"/>
        </w:rPr>
        <w:t>🇺🇸</w:t>
      </w:r>
      <w:r w:rsidRPr="00EA3E40">
        <w:br/>
      </w:r>
      <w:r w:rsidRPr="00EA3E40">
        <w:rPr>
          <w:b/>
          <w:bCs/>
        </w:rPr>
        <w:t>Global</w:t>
      </w:r>
      <w:r w:rsidRPr="00EA3E40">
        <w:br/>
      </w:r>
      <w:r w:rsidRPr="00EA3E40">
        <w:rPr>
          <w:i/>
          <w:iCs/>
        </w:rPr>
        <w:t>Security Glazing</w:t>
      </w:r>
    </w:p>
    <w:p w14:paraId="6504ACC2" w14:textId="77777777" w:rsidR="00EA3E40" w:rsidRPr="00EA3E40" w:rsidRDefault="00EA3E40" w:rsidP="00EA3E40">
      <w:r w:rsidRPr="00EA3E40">
        <w:t>May 23, 2025</w:t>
      </w:r>
    </w:p>
    <w:tbl>
      <w:tblPr>
        <w:tblW w:w="10702" w:type="dxa"/>
        <w:tblCellMar>
          <w:top w:w="15" w:type="dxa"/>
          <w:left w:w="15" w:type="dxa"/>
          <w:bottom w:w="15" w:type="dxa"/>
          <w:right w:w="15" w:type="dxa"/>
        </w:tblCellMar>
        <w:tblLook w:val="04A0" w:firstRow="1" w:lastRow="0" w:firstColumn="1" w:lastColumn="0" w:noHBand="0" w:noVBand="1"/>
      </w:tblPr>
      <w:tblGrid>
        <w:gridCol w:w="3498"/>
        <w:gridCol w:w="7204"/>
      </w:tblGrid>
      <w:tr w:rsidR="00EA3E40" w:rsidRPr="00EA3E40" w14:paraId="79222A42" w14:textId="77777777" w:rsidTr="00D14244">
        <w:tc>
          <w:tcPr>
            <w:tcW w:w="3498" w:type="dxa"/>
            <w:tcBorders>
              <w:top w:val="single" w:sz="6" w:space="0" w:color="333333"/>
              <w:left w:val="single" w:sz="6" w:space="0" w:color="333333"/>
              <w:bottom w:val="single" w:sz="6" w:space="0" w:color="333333"/>
              <w:right w:val="single" w:sz="6" w:space="0" w:color="333333"/>
            </w:tcBorders>
            <w:shd w:val="clear" w:color="auto" w:fill="F0F0F0"/>
            <w:tcMar>
              <w:top w:w="120" w:type="dxa"/>
              <w:left w:w="120" w:type="dxa"/>
              <w:bottom w:w="120" w:type="dxa"/>
              <w:right w:w="120" w:type="dxa"/>
            </w:tcMar>
            <w:hideMark/>
          </w:tcPr>
          <w:p w14:paraId="7F648349" w14:textId="77777777" w:rsidR="00EA3E40" w:rsidRPr="00EA3E40" w:rsidRDefault="00EA3E40" w:rsidP="00EA3E40">
            <w:pPr>
              <w:rPr>
                <w:b/>
                <w:bCs/>
              </w:rPr>
            </w:pPr>
            <w:r w:rsidRPr="00EA3E40">
              <w:rPr>
                <w:b/>
                <w:bCs/>
              </w:rPr>
              <w:t>PRODUCT NAME:</w:t>
            </w:r>
          </w:p>
        </w:tc>
        <w:tc>
          <w:tcPr>
            <w:tcW w:w="7204" w:type="dxa"/>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hideMark/>
          </w:tcPr>
          <w:p w14:paraId="4E0D8E8A" w14:textId="77777777" w:rsidR="00EA3E40" w:rsidRPr="00EA3E40" w:rsidRDefault="00EA3E40" w:rsidP="00EA3E40">
            <w:r w:rsidRPr="00EA3E40">
              <w:t xml:space="preserve">3/8" Clear </w:t>
            </w:r>
            <w:proofErr w:type="spellStart"/>
            <w:r w:rsidRPr="00EA3E40">
              <w:t>Visiongard</w:t>
            </w:r>
            <w:proofErr w:type="spellEnd"/>
            <w:r w:rsidRPr="00EA3E40">
              <w:t>-X™ Privacy Glazing</w:t>
            </w:r>
          </w:p>
        </w:tc>
      </w:tr>
      <w:tr w:rsidR="00EA3E40" w:rsidRPr="00EA3E40" w14:paraId="58667A75" w14:textId="77777777" w:rsidTr="00D14244">
        <w:tc>
          <w:tcPr>
            <w:tcW w:w="3498" w:type="dxa"/>
            <w:tcBorders>
              <w:top w:val="single" w:sz="6" w:space="0" w:color="333333"/>
              <w:left w:val="single" w:sz="6" w:space="0" w:color="333333"/>
              <w:bottom w:val="single" w:sz="6" w:space="0" w:color="333333"/>
              <w:right w:val="single" w:sz="6" w:space="0" w:color="333333"/>
            </w:tcBorders>
            <w:shd w:val="clear" w:color="auto" w:fill="F0F0F0"/>
            <w:tcMar>
              <w:top w:w="120" w:type="dxa"/>
              <w:left w:w="120" w:type="dxa"/>
              <w:bottom w:w="120" w:type="dxa"/>
              <w:right w:w="120" w:type="dxa"/>
            </w:tcMar>
            <w:hideMark/>
          </w:tcPr>
          <w:p w14:paraId="2EBC15EC" w14:textId="77777777" w:rsidR="00EA3E40" w:rsidRPr="00EA3E40" w:rsidRDefault="00EA3E40" w:rsidP="00EA3E40">
            <w:pPr>
              <w:rPr>
                <w:b/>
                <w:bCs/>
              </w:rPr>
            </w:pPr>
            <w:r w:rsidRPr="00EA3E40">
              <w:rPr>
                <w:b/>
                <w:bCs/>
              </w:rPr>
              <w:t>PRODUCT CODE:</w:t>
            </w:r>
          </w:p>
        </w:tc>
        <w:tc>
          <w:tcPr>
            <w:tcW w:w="7204" w:type="dxa"/>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hideMark/>
          </w:tcPr>
          <w:p w14:paraId="00A1C09A" w14:textId="77777777" w:rsidR="00EA3E40" w:rsidRPr="00EA3E40" w:rsidRDefault="00EA3E40" w:rsidP="00EA3E40">
            <w:r w:rsidRPr="00EA3E40">
              <w:t>VGX-375</w:t>
            </w:r>
          </w:p>
        </w:tc>
      </w:tr>
      <w:tr w:rsidR="00EA3E40" w:rsidRPr="00EA3E40" w14:paraId="1F23D9EC" w14:textId="77777777" w:rsidTr="00D14244">
        <w:tc>
          <w:tcPr>
            <w:tcW w:w="3498" w:type="dxa"/>
            <w:tcBorders>
              <w:top w:val="single" w:sz="6" w:space="0" w:color="333333"/>
              <w:left w:val="single" w:sz="6" w:space="0" w:color="333333"/>
              <w:bottom w:val="single" w:sz="6" w:space="0" w:color="333333"/>
              <w:right w:val="single" w:sz="6" w:space="0" w:color="333333"/>
            </w:tcBorders>
            <w:shd w:val="clear" w:color="auto" w:fill="F0F0F0"/>
            <w:tcMar>
              <w:top w:w="120" w:type="dxa"/>
              <w:left w:w="120" w:type="dxa"/>
              <w:bottom w:w="120" w:type="dxa"/>
              <w:right w:w="120" w:type="dxa"/>
            </w:tcMar>
            <w:hideMark/>
          </w:tcPr>
          <w:p w14:paraId="6E74C247" w14:textId="77777777" w:rsidR="00EA3E40" w:rsidRPr="00EA3E40" w:rsidRDefault="00EA3E40" w:rsidP="00EA3E40">
            <w:pPr>
              <w:rPr>
                <w:b/>
                <w:bCs/>
              </w:rPr>
            </w:pPr>
            <w:r w:rsidRPr="00EA3E40">
              <w:rPr>
                <w:b/>
                <w:bCs/>
              </w:rPr>
              <w:t>PERFORMANCE TESTING:</w:t>
            </w:r>
          </w:p>
        </w:tc>
        <w:tc>
          <w:tcPr>
            <w:tcW w:w="7204" w:type="dxa"/>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hideMark/>
          </w:tcPr>
          <w:p w14:paraId="104E190E" w14:textId="77777777" w:rsidR="00EA3E40" w:rsidRPr="00EA3E40" w:rsidRDefault="00EA3E40" w:rsidP="00EA3E40">
            <w:r w:rsidRPr="00EA3E40">
              <w:rPr>
                <w:b/>
                <w:bCs/>
              </w:rPr>
              <w:t>Privacy Control:</w:t>
            </w:r>
            <w:r w:rsidRPr="00EA3E40">
              <w:t> Directional Vision Control - Polarized Technology</w:t>
            </w:r>
            <w:r w:rsidRPr="00EA3E40">
              <w:br/>
              <w:t>Visual Isolation between opposing privacy areas</w:t>
            </w:r>
          </w:p>
        </w:tc>
      </w:tr>
      <w:tr w:rsidR="00EA3E40" w:rsidRPr="00EA3E40" w14:paraId="53612EBB" w14:textId="77777777" w:rsidTr="00D14244">
        <w:tc>
          <w:tcPr>
            <w:tcW w:w="3498" w:type="dxa"/>
            <w:tcBorders>
              <w:top w:val="single" w:sz="6" w:space="0" w:color="333333"/>
              <w:left w:val="single" w:sz="6" w:space="0" w:color="333333"/>
              <w:bottom w:val="single" w:sz="6" w:space="0" w:color="333333"/>
              <w:right w:val="single" w:sz="6" w:space="0" w:color="333333"/>
            </w:tcBorders>
            <w:shd w:val="clear" w:color="auto" w:fill="F0F0F0"/>
            <w:tcMar>
              <w:top w:w="120" w:type="dxa"/>
              <w:left w:w="120" w:type="dxa"/>
              <w:bottom w:w="120" w:type="dxa"/>
              <w:right w:w="120" w:type="dxa"/>
            </w:tcMar>
            <w:hideMark/>
          </w:tcPr>
          <w:p w14:paraId="3D6BF02D" w14:textId="77777777" w:rsidR="00EA3E40" w:rsidRPr="00EA3E40" w:rsidRDefault="00EA3E40" w:rsidP="00EA3E40">
            <w:pPr>
              <w:rPr>
                <w:b/>
                <w:bCs/>
              </w:rPr>
            </w:pPr>
            <w:r w:rsidRPr="00EA3E40">
              <w:rPr>
                <w:b/>
                <w:bCs/>
              </w:rPr>
              <w:t>CONSTRUCTION:</w:t>
            </w:r>
          </w:p>
        </w:tc>
        <w:tc>
          <w:tcPr>
            <w:tcW w:w="7204" w:type="dxa"/>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hideMark/>
          </w:tcPr>
          <w:p w14:paraId="70E9C616" w14:textId="2019B96F" w:rsidR="00EA3E40" w:rsidRPr="00EA3E40" w:rsidRDefault="00EA3E40" w:rsidP="00EA3E40">
            <w:r w:rsidRPr="00EA3E40">
              <w:t xml:space="preserve">3/16" Clear </w:t>
            </w:r>
            <w:r w:rsidRPr="00EA3E40">
              <w:br/>
              <w:t>Polarized Privacy Interlayer</w:t>
            </w:r>
            <w:r w:rsidRPr="00EA3E40">
              <w:br/>
              <w:t xml:space="preserve">3/16" Clear </w:t>
            </w:r>
          </w:p>
        </w:tc>
      </w:tr>
      <w:tr w:rsidR="00EA3E40" w:rsidRPr="00EA3E40" w14:paraId="1FB15356" w14:textId="77777777" w:rsidTr="00D14244">
        <w:tc>
          <w:tcPr>
            <w:tcW w:w="3498" w:type="dxa"/>
            <w:tcBorders>
              <w:top w:val="single" w:sz="6" w:space="0" w:color="333333"/>
              <w:left w:val="single" w:sz="6" w:space="0" w:color="333333"/>
              <w:bottom w:val="single" w:sz="6" w:space="0" w:color="333333"/>
              <w:right w:val="single" w:sz="6" w:space="0" w:color="333333"/>
            </w:tcBorders>
            <w:shd w:val="clear" w:color="auto" w:fill="F0F0F0"/>
            <w:tcMar>
              <w:top w:w="120" w:type="dxa"/>
              <w:left w:w="120" w:type="dxa"/>
              <w:bottom w:w="120" w:type="dxa"/>
              <w:right w:w="120" w:type="dxa"/>
            </w:tcMar>
            <w:hideMark/>
          </w:tcPr>
          <w:p w14:paraId="524A95C6" w14:textId="77777777" w:rsidR="00EA3E40" w:rsidRPr="00EA3E40" w:rsidRDefault="00EA3E40" w:rsidP="00EA3E40">
            <w:pPr>
              <w:rPr>
                <w:b/>
                <w:bCs/>
              </w:rPr>
            </w:pPr>
            <w:r w:rsidRPr="00EA3E40">
              <w:rPr>
                <w:b/>
                <w:bCs/>
              </w:rPr>
              <w:t>THICKNESS:</w:t>
            </w:r>
          </w:p>
        </w:tc>
        <w:tc>
          <w:tcPr>
            <w:tcW w:w="7204" w:type="dxa"/>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hideMark/>
          </w:tcPr>
          <w:p w14:paraId="12609E9B" w14:textId="77777777" w:rsidR="00EA3E40" w:rsidRPr="00EA3E40" w:rsidRDefault="00EA3E40" w:rsidP="00EA3E40">
            <w:r w:rsidRPr="00EA3E40">
              <w:t>3/8" Nominal (.375")</w:t>
            </w:r>
          </w:p>
        </w:tc>
      </w:tr>
      <w:tr w:rsidR="00EA3E40" w:rsidRPr="00EA3E40" w14:paraId="64FA0562" w14:textId="77777777" w:rsidTr="00D14244">
        <w:tc>
          <w:tcPr>
            <w:tcW w:w="3498" w:type="dxa"/>
            <w:tcBorders>
              <w:top w:val="single" w:sz="6" w:space="0" w:color="333333"/>
              <w:left w:val="single" w:sz="6" w:space="0" w:color="333333"/>
              <w:bottom w:val="single" w:sz="6" w:space="0" w:color="333333"/>
              <w:right w:val="single" w:sz="6" w:space="0" w:color="333333"/>
            </w:tcBorders>
            <w:shd w:val="clear" w:color="auto" w:fill="F0F0F0"/>
            <w:tcMar>
              <w:top w:w="120" w:type="dxa"/>
              <w:left w:w="120" w:type="dxa"/>
              <w:bottom w:w="120" w:type="dxa"/>
              <w:right w:w="120" w:type="dxa"/>
            </w:tcMar>
            <w:hideMark/>
          </w:tcPr>
          <w:p w14:paraId="70D6D877" w14:textId="77777777" w:rsidR="00EA3E40" w:rsidRPr="00EA3E40" w:rsidRDefault="00EA3E40" w:rsidP="00EA3E40">
            <w:pPr>
              <w:rPr>
                <w:b/>
                <w:bCs/>
              </w:rPr>
            </w:pPr>
            <w:r w:rsidRPr="00EA3E40">
              <w:rPr>
                <w:b/>
                <w:bCs/>
              </w:rPr>
              <w:t>MAXIMUM SIZE:</w:t>
            </w:r>
          </w:p>
        </w:tc>
        <w:tc>
          <w:tcPr>
            <w:tcW w:w="7204" w:type="dxa"/>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hideMark/>
          </w:tcPr>
          <w:p w14:paraId="7D3B3F58" w14:textId="77777777" w:rsidR="00EA3E40" w:rsidRPr="00EA3E40" w:rsidRDefault="00EA3E40" w:rsidP="00EA3E40">
            <w:r w:rsidRPr="00EA3E40">
              <w:t>56" x 56" for matched pairs</w:t>
            </w:r>
            <w:r w:rsidRPr="00EA3E40">
              <w:br/>
              <w:t>Individual panels may be larger when paired with smaller opposing panel</w:t>
            </w:r>
          </w:p>
        </w:tc>
      </w:tr>
      <w:tr w:rsidR="00EA3E40" w:rsidRPr="00EA3E40" w14:paraId="1ABAC00B" w14:textId="77777777" w:rsidTr="00D14244">
        <w:tc>
          <w:tcPr>
            <w:tcW w:w="3498" w:type="dxa"/>
            <w:tcBorders>
              <w:top w:val="single" w:sz="6" w:space="0" w:color="333333"/>
              <w:left w:val="single" w:sz="6" w:space="0" w:color="333333"/>
              <w:bottom w:val="single" w:sz="6" w:space="0" w:color="333333"/>
              <w:right w:val="single" w:sz="6" w:space="0" w:color="333333"/>
            </w:tcBorders>
            <w:shd w:val="clear" w:color="auto" w:fill="F0F0F0"/>
            <w:tcMar>
              <w:top w:w="120" w:type="dxa"/>
              <w:left w:w="120" w:type="dxa"/>
              <w:bottom w:w="120" w:type="dxa"/>
              <w:right w:w="120" w:type="dxa"/>
            </w:tcMar>
            <w:hideMark/>
          </w:tcPr>
          <w:p w14:paraId="66AD6886" w14:textId="77777777" w:rsidR="00EA3E40" w:rsidRPr="00EA3E40" w:rsidRDefault="00EA3E40" w:rsidP="00EA3E40">
            <w:pPr>
              <w:rPr>
                <w:b/>
                <w:bCs/>
              </w:rPr>
            </w:pPr>
            <w:r w:rsidRPr="00EA3E40">
              <w:rPr>
                <w:b/>
                <w:bCs/>
              </w:rPr>
              <w:t>OPTIONS:</w:t>
            </w:r>
          </w:p>
        </w:tc>
        <w:tc>
          <w:tcPr>
            <w:tcW w:w="7204" w:type="dxa"/>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hideMark/>
          </w:tcPr>
          <w:p w14:paraId="258FDA69" w14:textId="77777777" w:rsidR="00EA3E40" w:rsidRPr="00EA3E40" w:rsidRDefault="00EA3E40" w:rsidP="00EA3E40">
            <w:r w:rsidRPr="00EA3E40">
              <w:t>Custom sizes within maximum dimensions</w:t>
            </w:r>
            <w:r w:rsidRPr="00EA3E40">
              <w:br/>
            </w:r>
            <w:r w:rsidRPr="00EA3E40">
              <w:rPr>
                <w:b/>
                <w:bCs/>
              </w:rPr>
              <w:t>Assembly Options:</w:t>
            </w:r>
            <w:r w:rsidRPr="00EA3E40">
              <w:t> Can be incorporated into impact-resistant and security glazing assemblies</w:t>
            </w:r>
          </w:p>
        </w:tc>
      </w:tr>
      <w:tr w:rsidR="00EA3E40" w:rsidRPr="00EA3E40" w14:paraId="0F2ACE08" w14:textId="77777777" w:rsidTr="00D14244">
        <w:tc>
          <w:tcPr>
            <w:tcW w:w="3498" w:type="dxa"/>
            <w:tcBorders>
              <w:top w:val="single" w:sz="6" w:space="0" w:color="333333"/>
              <w:left w:val="single" w:sz="6" w:space="0" w:color="333333"/>
              <w:bottom w:val="single" w:sz="6" w:space="0" w:color="333333"/>
              <w:right w:val="single" w:sz="6" w:space="0" w:color="333333"/>
            </w:tcBorders>
            <w:shd w:val="clear" w:color="auto" w:fill="F0F0F0"/>
            <w:tcMar>
              <w:top w:w="120" w:type="dxa"/>
              <w:left w:w="120" w:type="dxa"/>
              <w:bottom w:w="120" w:type="dxa"/>
              <w:right w:w="120" w:type="dxa"/>
            </w:tcMar>
            <w:hideMark/>
          </w:tcPr>
          <w:p w14:paraId="09662DEE" w14:textId="77777777" w:rsidR="00EA3E40" w:rsidRPr="00EA3E40" w:rsidRDefault="00EA3E40" w:rsidP="00EA3E40">
            <w:pPr>
              <w:rPr>
                <w:b/>
                <w:bCs/>
              </w:rPr>
            </w:pPr>
            <w:r w:rsidRPr="00EA3E40">
              <w:rPr>
                <w:b/>
                <w:bCs/>
              </w:rPr>
              <w:t>SINGLE RESPONSIBILITY:</w:t>
            </w:r>
          </w:p>
        </w:tc>
        <w:tc>
          <w:tcPr>
            <w:tcW w:w="7204" w:type="dxa"/>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hideMark/>
          </w:tcPr>
          <w:p w14:paraId="2FFCC553" w14:textId="77777777" w:rsidR="00EA3E40" w:rsidRPr="00EA3E40" w:rsidRDefault="00EA3E40" w:rsidP="00EA3E40">
            <w:r w:rsidRPr="00EA3E40">
              <w:t>Global Security Glazing products are covered by our Single Responsibility® Program that ensures one firm has handled and is accountable for all phases of manufacturing.</w:t>
            </w:r>
          </w:p>
        </w:tc>
      </w:tr>
      <w:tr w:rsidR="00EA3E40" w:rsidRPr="00EA3E40" w14:paraId="49E1BF7B" w14:textId="77777777" w:rsidTr="00D14244">
        <w:tc>
          <w:tcPr>
            <w:tcW w:w="3498" w:type="dxa"/>
            <w:tcBorders>
              <w:top w:val="single" w:sz="6" w:space="0" w:color="333333"/>
              <w:left w:val="single" w:sz="6" w:space="0" w:color="333333"/>
              <w:bottom w:val="single" w:sz="6" w:space="0" w:color="333333"/>
              <w:right w:val="single" w:sz="6" w:space="0" w:color="333333"/>
            </w:tcBorders>
            <w:shd w:val="clear" w:color="auto" w:fill="F0F0F0"/>
            <w:tcMar>
              <w:top w:w="120" w:type="dxa"/>
              <w:left w:w="120" w:type="dxa"/>
              <w:bottom w:w="120" w:type="dxa"/>
              <w:right w:w="120" w:type="dxa"/>
            </w:tcMar>
            <w:hideMark/>
          </w:tcPr>
          <w:p w14:paraId="782ECA51" w14:textId="77777777" w:rsidR="00EA3E40" w:rsidRPr="00EA3E40" w:rsidRDefault="00EA3E40" w:rsidP="00EA3E40">
            <w:pPr>
              <w:rPr>
                <w:b/>
                <w:bCs/>
              </w:rPr>
            </w:pPr>
            <w:r w:rsidRPr="00EA3E40">
              <w:rPr>
                <w:b/>
                <w:bCs/>
              </w:rPr>
              <w:lastRenderedPageBreak/>
              <w:t>INSTALLATION:</w:t>
            </w:r>
          </w:p>
        </w:tc>
        <w:tc>
          <w:tcPr>
            <w:tcW w:w="7204" w:type="dxa"/>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hideMark/>
          </w:tcPr>
          <w:p w14:paraId="36147538" w14:textId="77777777" w:rsidR="00EA3E40" w:rsidRPr="00EA3E40" w:rsidRDefault="00EA3E40" w:rsidP="00D14244">
            <w:pPr>
              <w:ind w:left="-29" w:right="61"/>
            </w:pPr>
            <w:r w:rsidRPr="00EA3E40">
              <w:rPr>
                <w:b/>
                <w:bCs/>
              </w:rPr>
              <w:t>System Requirements:</w:t>
            </w:r>
            <w:r w:rsidRPr="00EA3E40">
              <w:t> </w:t>
            </w:r>
            <w:proofErr w:type="spellStart"/>
            <w:r w:rsidRPr="00EA3E40">
              <w:t>Visiongard</w:t>
            </w:r>
            <w:proofErr w:type="spellEnd"/>
            <w:r w:rsidRPr="00EA3E40">
              <w:t>-X™ requires installation of at least TWO opposing panels to achieve proper privacy function. Single panel installations will not provide intended privacy benefits.</w:t>
            </w:r>
            <w:r w:rsidRPr="00EA3E40">
              <w:br/>
            </w:r>
            <w:r w:rsidRPr="00EA3E40">
              <w:br/>
            </w:r>
            <w:r w:rsidRPr="00EA3E40">
              <w:rPr>
                <w:b/>
                <w:bCs/>
              </w:rPr>
              <w:t>Orientation:</w:t>
            </w:r>
            <w:r w:rsidRPr="00EA3E40">
              <w:t> Polarization orientation must be perpendicular between opposing panels. Factory marking indicates proper alignment.</w:t>
            </w:r>
            <w:r w:rsidRPr="00EA3E40">
              <w:br/>
            </w:r>
            <w:r w:rsidRPr="00EA3E40">
              <w:br/>
            </w:r>
            <w:r w:rsidRPr="00EA3E40">
              <w:rPr>
                <w:b/>
                <w:bCs/>
              </w:rPr>
              <w:t>Lighting Requirements:</w:t>
            </w:r>
            <w:r w:rsidRPr="00EA3E40">
              <w:t> Avoid excessive lighting differentials between the viewing area and privacy areas. Light levels should ideally be equal or higher in the viewing area compared to the privacy areas.</w:t>
            </w:r>
            <w:r w:rsidRPr="00EA3E40">
              <w:br/>
            </w:r>
            <w:r w:rsidRPr="00EA3E40">
              <w:br/>
              <w:t>All glass should be installed in accordance with the guidelines set forth in the current edition of the Glass Association of North America (GANA) Glazing and Sealant Manuals. Glazing systems should incorporate a weep system to allow moisture and water to escape the glazing channel.</w:t>
            </w:r>
            <w:r w:rsidRPr="00EA3E40">
              <w:br/>
            </w:r>
            <w:r w:rsidRPr="00EA3E40">
              <w:br/>
            </w:r>
            <w:r w:rsidRPr="00EA3E40">
              <w:rPr>
                <w:b/>
                <w:bCs/>
              </w:rPr>
              <w:t>Recommended Clearance:</w:t>
            </w:r>
            <w:r w:rsidRPr="00EA3E40">
              <w:br/>
              <w:t>Face: 1/8" per side</w:t>
            </w:r>
            <w:r w:rsidRPr="00EA3E40">
              <w:br/>
              <w:t>Edge: 1/4"</w:t>
            </w:r>
            <w:r w:rsidRPr="00EA3E40">
              <w:br/>
              <w:t>Bite: 1"</w:t>
            </w:r>
          </w:p>
        </w:tc>
      </w:tr>
    </w:tbl>
    <w:p w14:paraId="747BBF3A" w14:textId="77777777" w:rsidR="00EA3E40" w:rsidRPr="00EA3E40" w:rsidRDefault="00EA3E40" w:rsidP="00EA3E40">
      <w:pPr>
        <w:rPr>
          <w:b/>
          <w:bCs/>
        </w:rPr>
      </w:pPr>
      <w:r w:rsidRPr="00EA3E40">
        <w:rPr>
          <w:b/>
          <w:bCs/>
        </w:rPr>
        <w:t>DETENTION FACILITY APPLICATIONS</w:t>
      </w:r>
    </w:p>
    <w:p w14:paraId="4A640357" w14:textId="77777777" w:rsidR="00EA3E40" w:rsidRPr="00EA3E40" w:rsidRDefault="00EA3E40" w:rsidP="00EA3E40">
      <w:pPr>
        <w:numPr>
          <w:ilvl w:val="0"/>
          <w:numId w:val="1"/>
        </w:numPr>
      </w:pPr>
      <w:r w:rsidRPr="00EA3E40">
        <w:rPr>
          <w:b/>
          <w:bCs/>
        </w:rPr>
        <w:t>Cell-to-Cell Privacy:</w:t>
      </w:r>
      <w:r w:rsidRPr="00EA3E40">
        <w:t> Prevents visual contact between inmates in opposing privacy areas while allowing staff observation from viewing areas</w:t>
      </w:r>
    </w:p>
    <w:p w14:paraId="79E0F067" w14:textId="77777777" w:rsidR="00EA3E40" w:rsidRPr="00EA3E40" w:rsidRDefault="00EA3E40" w:rsidP="00EA3E40">
      <w:pPr>
        <w:numPr>
          <w:ilvl w:val="0"/>
          <w:numId w:val="1"/>
        </w:numPr>
      </w:pPr>
      <w:r w:rsidRPr="00EA3E40">
        <w:rPr>
          <w:b/>
          <w:bCs/>
        </w:rPr>
        <w:t>Administrative Areas:</w:t>
      </w:r>
      <w:r w:rsidRPr="00EA3E40">
        <w:t> Provides privacy for sensitive operations while maintaining safety sight lines</w:t>
      </w:r>
    </w:p>
    <w:p w14:paraId="45738A6A" w14:textId="77777777" w:rsidR="00EA3E40" w:rsidRPr="00EA3E40" w:rsidRDefault="00EA3E40" w:rsidP="00EA3E40">
      <w:pPr>
        <w:numPr>
          <w:ilvl w:val="0"/>
          <w:numId w:val="1"/>
        </w:numPr>
      </w:pPr>
      <w:r w:rsidRPr="00EA3E40">
        <w:rPr>
          <w:b/>
          <w:bCs/>
        </w:rPr>
        <w:t>Interview Rooms:</w:t>
      </w:r>
      <w:r w:rsidRPr="00EA3E40">
        <w:t> Creates controlled visual environments for confidential meetings</w:t>
      </w:r>
    </w:p>
    <w:p w14:paraId="7C91ED08" w14:textId="77777777" w:rsidR="00EA3E40" w:rsidRPr="00EA3E40" w:rsidRDefault="00EA3E40" w:rsidP="00EA3E40">
      <w:pPr>
        <w:numPr>
          <w:ilvl w:val="0"/>
          <w:numId w:val="1"/>
        </w:numPr>
      </w:pPr>
      <w:r w:rsidRPr="00EA3E40">
        <w:rPr>
          <w:b/>
          <w:bCs/>
        </w:rPr>
        <w:t>Medical Areas:</w:t>
      </w:r>
      <w:r w:rsidRPr="00EA3E40">
        <w:t> Ensures patient privacy during examinations and treatment</w:t>
      </w:r>
    </w:p>
    <w:p w14:paraId="053F34A9" w14:textId="77777777" w:rsidR="00EA3E40" w:rsidRPr="00EA3E40" w:rsidRDefault="00EA3E40" w:rsidP="00EA3E40">
      <w:pPr>
        <w:numPr>
          <w:ilvl w:val="0"/>
          <w:numId w:val="1"/>
        </w:numPr>
      </w:pPr>
      <w:r w:rsidRPr="00EA3E40">
        <w:rPr>
          <w:b/>
          <w:bCs/>
        </w:rPr>
        <w:t>Visiting Areas:</w:t>
      </w:r>
      <w:r w:rsidRPr="00EA3E40">
        <w:t> Controls visual access while maintaining communication capabilities</w:t>
      </w:r>
    </w:p>
    <w:p w14:paraId="64D3E878" w14:textId="77777777" w:rsidR="00EA3E40" w:rsidRPr="00EA3E40" w:rsidRDefault="00EA3E40" w:rsidP="00EA3E40">
      <w:pPr>
        <w:rPr>
          <w:b/>
          <w:bCs/>
        </w:rPr>
      </w:pPr>
      <w:r w:rsidRPr="00EA3E40">
        <w:rPr>
          <w:b/>
          <w:bCs/>
        </w:rPr>
        <w:t>DESIGN CONSIDERATIONS</w:t>
      </w:r>
    </w:p>
    <w:p w14:paraId="308A42D3" w14:textId="77777777" w:rsidR="00EA3E40" w:rsidRPr="00EA3E40" w:rsidRDefault="00EA3E40" w:rsidP="00EA3E40">
      <w:pPr>
        <w:numPr>
          <w:ilvl w:val="0"/>
          <w:numId w:val="2"/>
        </w:numPr>
      </w:pPr>
      <w:r w:rsidRPr="00EA3E40">
        <w:rPr>
          <w:b/>
          <w:bCs/>
        </w:rPr>
        <w:lastRenderedPageBreak/>
        <w:t>System Integration:</w:t>
      </w:r>
      <w:r w:rsidRPr="00EA3E40">
        <w:t> </w:t>
      </w:r>
      <w:proofErr w:type="spellStart"/>
      <w:r w:rsidRPr="00EA3E40">
        <w:t>Visiongard</w:t>
      </w:r>
      <w:proofErr w:type="spellEnd"/>
      <w:r w:rsidRPr="00EA3E40">
        <w:t>-X™ is typically incorporated into larger security glazing assemblies offering additional benefits such as impact resistance</w:t>
      </w:r>
    </w:p>
    <w:p w14:paraId="43325C76" w14:textId="77777777" w:rsidR="00EA3E40" w:rsidRPr="00EA3E40" w:rsidRDefault="00EA3E40" w:rsidP="00EA3E40">
      <w:pPr>
        <w:numPr>
          <w:ilvl w:val="0"/>
          <w:numId w:val="2"/>
        </w:numPr>
      </w:pPr>
      <w:r w:rsidRPr="00EA3E40">
        <w:rPr>
          <w:b/>
          <w:bCs/>
        </w:rPr>
        <w:t>Minimum Installation:</w:t>
      </w:r>
      <w:r w:rsidRPr="00EA3E40">
        <w:t> Two opposing panels required for privacy function</w:t>
      </w:r>
    </w:p>
    <w:p w14:paraId="7E120377" w14:textId="77777777" w:rsidR="00EA3E40" w:rsidRPr="00EA3E40" w:rsidRDefault="00EA3E40" w:rsidP="00EA3E40">
      <w:pPr>
        <w:numPr>
          <w:ilvl w:val="0"/>
          <w:numId w:val="2"/>
        </w:numPr>
      </w:pPr>
      <w:r w:rsidRPr="00EA3E40">
        <w:rPr>
          <w:b/>
          <w:bCs/>
        </w:rPr>
        <w:t>Panel Sizing:</w:t>
      </w:r>
      <w:r w:rsidRPr="00EA3E40">
        <w:t> Matched pairs limited to 56" x 56" maximum, though individual panels may be larger when paired with smaller opposing panels</w:t>
      </w:r>
    </w:p>
    <w:p w14:paraId="141BDBF4" w14:textId="77777777" w:rsidR="00EA3E40" w:rsidRPr="00EA3E40" w:rsidRDefault="00EA3E40" w:rsidP="00EA3E40">
      <w:pPr>
        <w:numPr>
          <w:ilvl w:val="0"/>
          <w:numId w:val="2"/>
        </w:numPr>
      </w:pPr>
      <w:r w:rsidRPr="00EA3E40">
        <w:rPr>
          <w:b/>
          <w:bCs/>
        </w:rPr>
        <w:t>Panel Alignment:</w:t>
      </w:r>
      <w:r w:rsidRPr="00EA3E40">
        <w:t> Factory markings must be followed for proper polarization alignment</w:t>
      </w:r>
    </w:p>
    <w:p w14:paraId="0BD1CC87" w14:textId="77777777" w:rsidR="00EA3E40" w:rsidRPr="00EA3E40" w:rsidRDefault="00EA3E40" w:rsidP="00EA3E40">
      <w:pPr>
        <w:numPr>
          <w:ilvl w:val="0"/>
          <w:numId w:val="2"/>
        </w:numPr>
      </w:pPr>
      <w:r w:rsidRPr="00EA3E40">
        <w:rPr>
          <w:b/>
          <w:bCs/>
        </w:rPr>
        <w:t>Lighting Design:</w:t>
      </w:r>
      <w:r w:rsidRPr="00EA3E40">
        <w:t> Avoid excessive lighting differentials between viewing area and privacy areas. Viewing area should have equal or higher light levels than privacy areas</w:t>
      </w:r>
    </w:p>
    <w:p w14:paraId="0AA002F4" w14:textId="77777777" w:rsidR="00EA3E40" w:rsidRPr="00EA3E40" w:rsidRDefault="00EA3E40" w:rsidP="00EA3E40">
      <w:pPr>
        <w:numPr>
          <w:ilvl w:val="0"/>
          <w:numId w:val="2"/>
        </w:numPr>
      </w:pPr>
      <w:r w:rsidRPr="00EA3E40">
        <w:rPr>
          <w:b/>
          <w:bCs/>
        </w:rPr>
        <w:t>Maintenance:</w:t>
      </w:r>
      <w:r w:rsidRPr="00EA3E40">
        <w:t> Clean with standard glass cleaners. Do not use abrasives or acid-based cleaners</w:t>
      </w:r>
    </w:p>
    <w:p w14:paraId="379E0F0D" w14:textId="77777777" w:rsidR="00EA3E40" w:rsidRPr="00EA3E40" w:rsidRDefault="00EA3E40" w:rsidP="00EA3E40">
      <w:r w:rsidRPr="00EA3E40">
        <w:rPr>
          <w:b/>
          <w:bCs/>
        </w:rPr>
        <w:t>IMPORTANT INSTALLATION NOTE:</w:t>
      </w:r>
      <w:r w:rsidRPr="00EA3E40">
        <w:t xml:space="preserve"> Unlike traditional one-way mirrors that rely on lighting differentials, </w:t>
      </w:r>
      <w:proofErr w:type="spellStart"/>
      <w:r w:rsidRPr="00EA3E40">
        <w:t>Visiongard</w:t>
      </w:r>
      <w:proofErr w:type="spellEnd"/>
      <w:r w:rsidRPr="00EA3E40">
        <w:t>-X™ uses polarized technology that requires specific panel orientation. Consult factory technical support for complex installations or non-standard configurations.</w:t>
      </w:r>
    </w:p>
    <w:p w14:paraId="45B43958" w14:textId="5FD5A460" w:rsidR="00EA3E40" w:rsidRPr="00EA3E40" w:rsidRDefault="00EA3E40" w:rsidP="00EA3E40">
      <w:r w:rsidRPr="00EA3E40">
        <w:t xml:space="preserve">616 </w:t>
      </w:r>
      <w:proofErr w:type="spellStart"/>
      <w:r w:rsidRPr="00EA3E40">
        <w:t>Selfield</w:t>
      </w:r>
      <w:proofErr w:type="spellEnd"/>
      <w:r w:rsidRPr="00EA3E40">
        <w:t xml:space="preserve"> Road - Selma, Alabama 36703</w:t>
      </w:r>
      <w:r w:rsidRPr="00EA3E40">
        <w:br/>
        <w:t>Tel: 800-633-2513 - Fax: 334-875-2704 – www.</w:t>
      </w:r>
      <w:r w:rsidR="00D81C30">
        <w:t>isoclimagroup.com</w:t>
      </w:r>
    </w:p>
    <w:p w14:paraId="0F68EE43" w14:textId="77777777" w:rsidR="00B94928" w:rsidRDefault="00B94928"/>
    <w:sectPr w:rsidR="00B949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E41343"/>
    <w:multiLevelType w:val="multilevel"/>
    <w:tmpl w:val="3EE2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A93531"/>
    <w:multiLevelType w:val="multilevel"/>
    <w:tmpl w:val="8C24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1605927">
    <w:abstractNumId w:val="1"/>
  </w:num>
  <w:num w:numId="2" w16cid:durableId="585117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E40"/>
    <w:rsid w:val="005B0362"/>
    <w:rsid w:val="00725F5A"/>
    <w:rsid w:val="00B94928"/>
    <w:rsid w:val="00D14244"/>
    <w:rsid w:val="00D81C30"/>
    <w:rsid w:val="00EA3E40"/>
    <w:rsid w:val="00EE6CE2"/>
    <w:rsid w:val="00F66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815B8"/>
  <w15:chartTrackingRefBased/>
  <w15:docId w15:val="{177CD370-92D7-4FAA-BACB-AF878E60F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3E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3E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3E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3E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3E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3E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3E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3E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3E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E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3E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3E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3E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3E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3E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3E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3E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3E40"/>
    <w:rPr>
      <w:rFonts w:eastAsiaTheme="majorEastAsia" w:cstheme="majorBidi"/>
      <w:color w:val="272727" w:themeColor="text1" w:themeTint="D8"/>
    </w:rPr>
  </w:style>
  <w:style w:type="paragraph" w:styleId="Title">
    <w:name w:val="Title"/>
    <w:basedOn w:val="Normal"/>
    <w:next w:val="Normal"/>
    <w:link w:val="TitleChar"/>
    <w:uiPriority w:val="10"/>
    <w:qFormat/>
    <w:rsid w:val="00EA3E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3E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3E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3E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3E40"/>
    <w:pPr>
      <w:spacing w:before="160"/>
      <w:jc w:val="center"/>
    </w:pPr>
    <w:rPr>
      <w:i/>
      <w:iCs/>
      <w:color w:val="404040" w:themeColor="text1" w:themeTint="BF"/>
    </w:rPr>
  </w:style>
  <w:style w:type="character" w:customStyle="1" w:styleId="QuoteChar">
    <w:name w:val="Quote Char"/>
    <w:basedOn w:val="DefaultParagraphFont"/>
    <w:link w:val="Quote"/>
    <w:uiPriority w:val="29"/>
    <w:rsid w:val="00EA3E40"/>
    <w:rPr>
      <w:i/>
      <w:iCs/>
      <w:color w:val="404040" w:themeColor="text1" w:themeTint="BF"/>
    </w:rPr>
  </w:style>
  <w:style w:type="paragraph" w:styleId="ListParagraph">
    <w:name w:val="List Paragraph"/>
    <w:basedOn w:val="Normal"/>
    <w:uiPriority w:val="34"/>
    <w:qFormat/>
    <w:rsid w:val="00EA3E40"/>
    <w:pPr>
      <w:ind w:left="720"/>
      <w:contextualSpacing/>
    </w:pPr>
  </w:style>
  <w:style w:type="character" w:styleId="IntenseEmphasis">
    <w:name w:val="Intense Emphasis"/>
    <w:basedOn w:val="DefaultParagraphFont"/>
    <w:uiPriority w:val="21"/>
    <w:qFormat/>
    <w:rsid w:val="00EA3E40"/>
    <w:rPr>
      <w:i/>
      <w:iCs/>
      <w:color w:val="0F4761" w:themeColor="accent1" w:themeShade="BF"/>
    </w:rPr>
  </w:style>
  <w:style w:type="paragraph" w:styleId="IntenseQuote">
    <w:name w:val="Intense Quote"/>
    <w:basedOn w:val="Normal"/>
    <w:next w:val="Normal"/>
    <w:link w:val="IntenseQuoteChar"/>
    <w:uiPriority w:val="30"/>
    <w:qFormat/>
    <w:rsid w:val="00EA3E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3E40"/>
    <w:rPr>
      <w:i/>
      <w:iCs/>
      <w:color w:val="0F4761" w:themeColor="accent1" w:themeShade="BF"/>
    </w:rPr>
  </w:style>
  <w:style w:type="character" w:styleId="IntenseReference">
    <w:name w:val="Intense Reference"/>
    <w:basedOn w:val="DefaultParagraphFont"/>
    <w:uiPriority w:val="32"/>
    <w:qFormat/>
    <w:rsid w:val="00EA3E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975222">
      <w:bodyDiv w:val="1"/>
      <w:marLeft w:val="0"/>
      <w:marRight w:val="0"/>
      <w:marTop w:val="0"/>
      <w:marBottom w:val="0"/>
      <w:divBdr>
        <w:top w:val="none" w:sz="0" w:space="0" w:color="auto"/>
        <w:left w:val="none" w:sz="0" w:space="0" w:color="auto"/>
        <w:bottom w:val="none" w:sz="0" w:space="0" w:color="auto"/>
        <w:right w:val="none" w:sz="0" w:space="0" w:color="auto"/>
      </w:divBdr>
      <w:divsChild>
        <w:div w:id="1577015716">
          <w:marLeft w:val="0"/>
          <w:marRight w:val="0"/>
          <w:marTop w:val="0"/>
          <w:marBottom w:val="450"/>
          <w:divBdr>
            <w:top w:val="none" w:sz="0" w:space="0" w:color="auto"/>
            <w:left w:val="none" w:sz="0" w:space="0" w:color="auto"/>
            <w:bottom w:val="none" w:sz="0" w:space="0" w:color="auto"/>
            <w:right w:val="none" w:sz="0" w:space="0" w:color="auto"/>
          </w:divBdr>
          <w:divsChild>
            <w:div w:id="1280067323">
              <w:marLeft w:val="0"/>
              <w:marRight w:val="0"/>
              <w:marTop w:val="300"/>
              <w:marBottom w:val="300"/>
              <w:divBdr>
                <w:top w:val="none" w:sz="0" w:space="0" w:color="auto"/>
                <w:left w:val="none" w:sz="0" w:space="0" w:color="auto"/>
                <w:bottom w:val="none" w:sz="0" w:space="0" w:color="auto"/>
                <w:right w:val="none" w:sz="0" w:space="0" w:color="auto"/>
              </w:divBdr>
            </w:div>
            <w:div w:id="905184553">
              <w:marLeft w:val="0"/>
              <w:marRight w:val="0"/>
              <w:marTop w:val="0"/>
              <w:marBottom w:val="300"/>
              <w:divBdr>
                <w:top w:val="none" w:sz="0" w:space="0" w:color="auto"/>
                <w:left w:val="none" w:sz="0" w:space="0" w:color="auto"/>
                <w:bottom w:val="none" w:sz="0" w:space="0" w:color="auto"/>
                <w:right w:val="none" w:sz="0" w:space="0" w:color="auto"/>
              </w:divBdr>
            </w:div>
            <w:div w:id="1856992904">
              <w:marLeft w:val="0"/>
              <w:marRight w:val="0"/>
              <w:marTop w:val="0"/>
              <w:marBottom w:val="300"/>
              <w:divBdr>
                <w:top w:val="none" w:sz="0" w:space="0" w:color="auto"/>
                <w:left w:val="none" w:sz="0" w:space="0" w:color="auto"/>
                <w:bottom w:val="none" w:sz="0" w:space="0" w:color="auto"/>
                <w:right w:val="none" w:sz="0" w:space="0" w:color="auto"/>
              </w:divBdr>
            </w:div>
          </w:divsChild>
        </w:div>
        <w:div w:id="401369405">
          <w:marLeft w:val="0"/>
          <w:marRight w:val="0"/>
          <w:marTop w:val="0"/>
          <w:marBottom w:val="300"/>
          <w:divBdr>
            <w:top w:val="none" w:sz="0" w:space="0" w:color="auto"/>
            <w:left w:val="none" w:sz="0" w:space="0" w:color="auto"/>
            <w:bottom w:val="none" w:sz="0" w:space="0" w:color="auto"/>
            <w:right w:val="none" w:sz="0" w:space="0" w:color="auto"/>
          </w:divBdr>
        </w:div>
        <w:div w:id="1690373948">
          <w:marLeft w:val="0"/>
          <w:marRight w:val="0"/>
          <w:marTop w:val="450"/>
          <w:marBottom w:val="0"/>
          <w:divBdr>
            <w:top w:val="none" w:sz="0" w:space="0" w:color="auto"/>
            <w:left w:val="none" w:sz="0" w:space="0" w:color="auto"/>
            <w:bottom w:val="none" w:sz="0" w:space="0" w:color="auto"/>
            <w:right w:val="none" w:sz="0" w:space="0" w:color="auto"/>
          </w:divBdr>
          <w:divsChild>
            <w:div w:id="1337153948">
              <w:marLeft w:val="0"/>
              <w:marRight w:val="0"/>
              <w:marTop w:val="300"/>
              <w:marBottom w:val="0"/>
              <w:divBdr>
                <w:top w:val="single" w:sz="12" w:space="11" w:color="DDDDDD"/>
                <w:left w:val="single" w:sz="12" w:space="11" w:color="DDDDDD"/>
                <w:bottom w:val="single" w:sz="12" w:space="11" w:color="DDDDDD"/>
                <w:right w:val="single" w:sz="12" w:space="11" w:color="DDDDDD"/>
              </w:divBdr>
            </w:div>
          </w:divsChild>
        </w:div>
        <w:div w:id="1857886618">
          <w:marLeft w:val="0"/>
          <w:marRight w:val="0"/>
          <w:marTop w:val="600"/>
          <w:marBottom w:val="0"/>
          <w:divBdr>
            <w:top w:val="none" w:sz="0" w:space="0" w:color="auto"/>
            <w:left w:val="none" w:sz="0" w:space="0" w:color="auto"/>
            <w:bottom w:val="none" w:sz="0" w:space="0" w:color="auto"/>
            <w:right w:val="none" w:sz="0" w:space="0" w:color="auto"/>
          </w:divBdr>
        </w:div>
      </w:divsChild>
    </w:div>
    <w:div w:id="1922135311">
      <w:bodyDiv w:val="1"/>
      <w:marLeft w:val="0"/>
      <w:marRight w:val="0"/>
      <w:marTop w:val="0"/>
      <w:marBottom w:val="0"/>
      <w:divBdr>
        <w:top w:val="none" w:sz="0" w:space="0" w:color="auto"/>
        <w:left w:val="none" w:sz="0" w:space="0" w:color="auto"/>
        <w:bottom w:val="none" w:sz="0" w:space="0" w:color="auto"/>
        <w:right w:val="none" w:sz="0" w:space="0" w:color="auto"/>
      </w:divBdr>
      <w:divsChild>
        <w:div w:id="62728731">
          <w:marLeft w:val="0"/>
          <w:marRight w:val="0"/>
          <w:marTop w:val="0"/>
          <w:marBottom w:val="450"/>
          <w:divBdr>
            <w:top w:val="none" w:sz="0" w:space="0" w:color="auto"/>
            <w:left w:val="none" w:sz="0" w:space="0" w:color="auto"/>
            <w:bottom w:val="none" w:sz="0" w:space="0" w:color="auto"/>
            <w:right w:val="none" w:sz="0" w:space="0" w:color="auto"/>
          </w:divBdr>
          <w:divsChild>
            <w:div w:id="735280521">
              <w:marLeft w:val="0"/>
              <w:marRight w:val="0"/>
              <w:marTop w:val="300"/>
              <w:marBottom w:val="300"/>
              <w:divBdr>
                <w:top w:val="none" w:sz="0" w:space="0" w:color="auto"/>
                <w:left w:val="none" w:sz="0" w:space="0" w:color="auto"/>
                <w:bottom w:val="none" w:sz="0" w:space="0" w:color="auto"/>
                <w:right w:val="none" w:sz="0" w:space="0" w:color="auto"/>
              </w:divBdr>
            </w:div>
            <w:div w:id="233929350">
              <w:marLeft w:val="0"/>
              <w:marRight w:val="0"/>
              <w:marTop w:val="0"/>
              <w:marBottom w:val="300"/>
              <w:divBdr>
                <w:top w:val="none" w:sz="0" w:space="0" w:color="auto"/>
                <w:left w:val="none" w:sz="0" w:space="0" w:color="auto"/>
                <w:bottom w:val="none" w:sz="0" w:space="0" w:color="auto"/>
                <w:right w:val="none" w:sz="0" w:space="0" w:color="auto"/>
              </w:divBdr>
            </w:div>
            <w:div w:id="187528634">
              <w:marLeft w:val="0"/>
              <w:marRight w:val="0"/>
              <w:marTop w:val="0"/>
              <w:marBottom w:val="300"/>
              <w:divBdr>
                <w:top w:val="none" w:sz="0" w:space="0" w:color="auto"/>
                <w:left w:val="none" w:sz="0" w:space="0" w:color="auto"/>
                <w:bottom w:val="none" w:sz="0" w:space="0" w:color="auto"/>
                <w:right w:val="none" w:sz="0" w:space="0" w:color="auto"/>
              </w:divBdr>
            </w:div>
          </w:divsChild>
        </w:div>
        <w:div w:id="1397364599">
          <w:marLeft w:val="0"/>
          <w:marRight w:val="0"/>
          <w:marTop w:val="0"/>
          <w:marBottom w:val="300"/>
          <w:divBdr>
            <w:top w:val="none" w:sz="0" w:space="0" w:color="auto"/>
            <w:left w:val="none" w:sz="0" w:space="0" w:color="auto"/>
            <w:bottom w:val="none" w:sz="0" w:space="0" w:color="auto"/>
            <w:right w:val="none" w:sz="0" w:space="0" w:color="auto"/>
          </w:divBdr>
        </w:div>
        <w:div w:id="1057584209">
          <w:marLeft w:val="0"/>
          <w:marRight w:val="0"/>
          <w:marTop w:val="450"/>
          <w:marBottom w:val="0"/>
          <w:divBdr>
            <w:top w:val="none" w:sz="0" w:space="0" w:color="auto"/>
            <w:left w:val="none" w:sz="0" w:space="0" w:color="auto"/>
            <w:bottom w:val="none" w:sz="0" w:space="0" w:color="auto"/>
            <w:right w:val="none" w:sz="0" w:space="0" w:color="auto"/>
          </w:divBdr>
          <w:divsChild>
            <w:div w:id="135266369">
              <w:marLeft w:val="0"/>
              <w:marRight w:val="0"/>
              <w:marTop w:val="300"/>
              <w:marBottom w:val="0"/>
              <w:divBdr>
                <w:top w:val="single" w:sz="12" w:space="11" w:color="DDDDDD"/>
                <w:left w:val="single" w:sz="12" w:space="11" w:color="DDDDDD"/>
                <w:bottom w:val="single" w:sz="12" w:space="11" w:color="DDDDDD"/>
                <w:right w:val="single" w:sz="12" w:space="11" w:color="DDDDDD"/>
              </w:divBdr>
            </w:div>
          </w:divsChild>
        </w:div>
        <w:div w:id="1934321210">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519</Words>
  <Characters>2964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Hunt</dc:creator>
  <cp:keywords/>
  <dc:description/>
  <cp:lastModifiedBy>Krisy Steelman</cp:lastModifiedBy>
  <cp:revision>2</cp:revision>
  <dcterms:created xsi:type="dcterms:W3CDTF">2025-05-23T20:41:00Z</dcterms:created>
  <dcterms:modified xsi:type="dcterms:W3CDTF">2025-05-23T20:41:00Z</dcterms:modified>
</cp:coreProperties>
</file>